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B6EC"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lang w:eastAsia="zh-TW"/>
        </w:rPr>
      </w:pPr>
      <w:r w:rsidRPr="00EE2E32">
        <w:rPr>
          <w:rFonts w:ascii="ＭＳ 明朝" w:eastAsia="ＭＳ 明朝" w:hAnsi="ＭＳ 明朝" w:cs="Times New Roman" w:hint="eastAsia"/>
          <w:kern w:val="0"/>
          <w:szCs w:val="21"/>
          <w:lang w:eastAsia="zh-TW"/>
        </w:rPr>
        <w:t>第１号様式（第４条関係）</w:t>
      </w:r>
    </w:p>
    <w:p w14:paraId="0EDF5F05" w14:textId="77777777" w:rsidR="00EE2E32" w:rsidRPr="00EE2E32" w:rsidRDefault="00EE2E32" w:rsidP="00EE2E32">
      <w:pPr>
        <w:wordWrap w:val="0"/>
        <w:overflowPunct w:val="0"/>
        <w:autoSpaceDE w:val="0"/>
        <w:autoSpaceDN w:val="0"/>
        <w:adjustRightInd w:val="0"/>
        <w:jc w:val="right"/>
        <w:rPr>
          <w:rFonts w:ascii="ＭＳ 明朝" w:eastAsia="ＭＳ 明朝" w:hAnsi="ＭＳ 明朝" w:cs="Times New Roman"/>
          <w:kern w:val="0"/>
          <w:szCs w:val="21"/>
          <w:lang w:eastAsia="zh-TW"/>
        </w:rPr>
      </w:pPr>
      <w:r w:rsidRPr="00EE2E32">
        <w:rPr>
          <w:rFonts w:ascii="ＭＳ 明朝" w:eastAsia="ＭＳ 明朝" w:hAnsi="ＭＳ 明朝" w:cs="Times New Roman" w:hint="eastAsia"/>
          <w:kern w:val="0"/>
          <w:szCs w:val="21"/>
          <w:bdr w:val="single" w:sz="4" w:space="0" w:color="auto"/>
          <w:lang w:eastAsia="zh-TW"/>
        </w:rPr>
        <w:t xml:space="preserve">　認定申請　</w:t>
      </w:r>
      <w:r w:rsidRPr="00EE2E32">
        <w:rPr>
          <w:rFonts w:ascii="ＭＳ 明朝" w:eastAsia="ＭＳ 明朝" w:hAnsi="ＭＳ 明朝" w:cs="Times New Roman" w:hint="eastAsia"/>
          <w:kern w:val="0"/>
          <w:szCs w:val="21"/>
          <w:lang w:eastAsia="zh-TW"/>
        </w:rPr>
        <w:t xml:space="preserve">　</w:t>
      </w:r>
    </w:p>
    <w:p w14:paraId="2A4CE9C8" w14:textId="77777777" w:rsidR="00EE2E32" w:rsidRPr="00EE2E32" w:rsidRDefault="00EE2E32" w:rsidP="00EE2E32">
      <w:pPr>
        <w:wordWrap w:val="0"/>
        <w:overflowPunct w:val="0"/>
        <w:autoSpaceDE w:val="0"/>
        <w:autoSpaceDN w:val="0"/>
        <w:adjustRightInd w:val="0"/>
        <w:jc w:val="center"/>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手数料額計算書</w:t>
      </w:r>
    </w:p>
    <w:p w14:paraId="63B16283" w14:textId="77777777" w:rsidR="00EE2E32" w:rsidRPr="00EE2E32" w:rsidRDefault="00EE2E32" w:rsidP="00EE2E32">
      <w:pPr>
        <w:wordWrap w:val="0"/>
        <w:overflowPunct w:val="0"/>
        <w:autoSpaceDE w:val="0"/>
        <w:autoSpaceDN w:val="0"/>
        <w:adjustRightInd w:val="0"/>
        <w:jc w:val="center"/>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（都市の低炭素化の促進に関する法律第５３条第１項の規定による申請）</w:t>
      </w:r>
    </w:p>
    <w:p w14:paraId="271D3906"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p>
    <w:p w14:paraId="27215134"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１　申請の対象とする範囲　　　　　□　建築物全体</w:t>
      </w:r>
    </w:p>
    <w:p w14:paraId="4435104E"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（該当する□にレを記入）　　　　□　複合建築物の住戸の部分</w:t>
      </w:r>
    </w:p>
    <w:p w14:paraId="42BF6710"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　複合建築物の非住宅の部分</w:t>
      </w:r>
    </w:p>
    <w:p w14:paraId="43E1ABC7"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p>
    <w:p w14:paraId="4387B866"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２　計画の評価方法　　　　　　　　住宅部分：</w:t>
      </w:r>
    </w:p>
    <w:p w14:paraId="48BA095B"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（該当する□にレを記入）　　　　□　誘導仕様基準　□　仕様・計算併用法　□　標準計算法</w:t>
      </w:r>
    </w:p>
    <w:p w14:paraId="2405BBE8"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非住宅部分：</w:t>
      </w:r>
    </w:p>
    <w:p w14:paraId="0B067093"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　モデル建物法　□　標準入力法等</w:t>
      </w:r>
    </w:p>
    <w:p w14:paraId="11198136"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３　手数料額の計算</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1"/>
        <w:gridCol w:w="1559"/>
        <w:gridCol w:w="1924"/>
        <w:gridCol w:w="2810"/>
        <w:gridCol w:w="2811"/>
      </w:tblGrid>
      <w:tr w:rsidR="00EE2E32" w:rsidRPr="00EE2E32" w14:paraId="6BEFCB59" w14:textId="77777777" w:rsidTr="0044156C">
        <w:tblPrEx>
          <w:tblCellMar>
            <w:top w:w="0" w:type="dxa"/>
            <w:bottom w:w="0" w:type="dxa"/>
          </w:tblCellMar>
        </w:tblPrEx>
        <w:trPr>
          <w:cantSplit/>
        </w:trPr>
        <w:tc>
          <w:tcPr>
            <w:tcW w:w="4724" w:type="dxa"/>
            <w:gridSpan w:val="3"/>
            <w:tcMar>
              <w:top w:w="57" w:type="dxa"/>
              <w:left w:w="85" w:type="dxa"/>
              <w:bottom w:w="57" w:type="dxa"/>
              <w:right w:w="85" w:type="dxa"/>
            </w:tcMar>
            <w:vAlign w:val="center"/>
          </w:tcPr>
          <w:p w14:paraId="1A7EA4E0" w14:textId="77777777" w:rsidR="00EE2E32" w:rsidRPr="00EE2E32" w:rsidRDefault="00EE2E32" w:rsidP="00EE2E32">
            <w:pPr>
              <w:wordWrap w:val="0"/>
              <w:overflowPunct w:val="0"/>
              <w:autoSpaceDE w:val="0"/>
              <w:autoSpaceDN w:val="0"/>
              <w:adjustRightInd w:val="0"/>
              <w:spacing w:before="120"/>
              <w:jc w:val="center"/>
              <w:rPr>
                <w:rFonts w:ascii="ＭＳ 明朝" w:eastAsia="ＭＳ 明朝" w:hAnsi="ＭＳ 明朝" w:cs="Times New Roman"/>
                <w:kern w:val="0"/>
                <w:szCs w:val="21"/>
              </w:rPr>
            </w:pPr>
            <w:bookmarkStart w:id="0" w:name="_Hlk191546292"/>
            <w:r w:rsidRPr="00EE2E32">
              <w:rPr>
                <w:rFonts w:ascii="ＭＳ 明朝" w:eastAsia="ＭＳ 明朝" w:hAnsi="ＭＳ 明朝" w:cs="Times New Roman" w:hint="eastAsia"/>
                <w:kern w:val="0"/>
                <w:szCs w:val="21"/>
              </w:rPr>
              <w:t>建築物の種類（該当する□にレを記入）</w:t>
            </w:r>
          </w:p>
        </w:tc>
        <w:tc>
          <w:tcPr>
            <w:tcW w:w="2810" w:type="dxa"/>
            <w:tcMar>
              <w:top w:w="57" w:type="dxa"/>
              <w:left w:w="85" w:type="dxa"/>
              <w:bottom w:w="57" w:type="dxa"/>
              <w:right w:w="85" w:type="dxa"/>
            </w:tcMar>
            <w:vAlign w:val="center"/>
          </w:tcPr>
          <w:p w14:paraId="0787D7F5" w14:textId="77777777" w:rsidR="00EE2E32" w:rsidRPr="00EE2E32" w:rsidRDefault="00EE2E32" w:rsidP="00EE2E32">
            <w:pPr>
              <w:wordWrap w:val="0"/>
              <w:overflowPunct w:val="0"/>
              <w:autoSpaceDE w:val="0"/>
              <w:autoSpaceDN w:val="0"/>
              <w:adjustRightInd w:val="0"/>
              <w:spacing w:before="120"/>
              <w:jc w:val="center"/>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適合証がある場合</w:t>
            </w:r>
          </w:p>
        </w:tc>
        <w:tc>
          <w:tcPr>
            <w:tcW w:w="2811" w:type="dxa"/>
            <w:tcMar>
              <w:top w:w="57" w:type="dxa"/>
              <w:left w:w="85" w:type="dxa"/>
              <w:bottom w:w="57" w:type="dxa"/>
              <w:right w:w="85" w:type="dxa"/>
            </w:tcMar>
            <w:vAlign w:val="center"/>
          </w:tcPr>
          <w:p w14:paraId="0174766C" w14:textId="77777777" w:rsidR="00EE2E32" w:rsidRPr="00EE2E32" w:rsidRDefault="00EE2E32" w:rsidP="00EE2E32">
            <w:pPr>
              <w:wordWrap w:val="0"/>
              <w:overflowPunct w:val="0"/>
              <w:autoSpaceDE w:val="0"/>
              <w:autoSpaceDN w:val="0"/>
              <w:adjustRightInd w:val="0"/>
              <w:spacing w:before="120"/>
              <w:jc w:val="center"/>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適合証がない場合</w:t>
            </w:r>
          </w:p>
        </w:tc>
      </w:tr>
      <w:tr w:rsidR="00EE2E32" w:rsidRPr="00EE2E32" w14:paraId="6BA5BEA5" w14:textId="77777777" w:rsidTr="0044156C">
        <w:tblPrEx>
          <w:tblCellMar>
            <w:top w:w="0" w:type="dxa"/>
            <w:bottom w:w="0" w:type="dxa"/>
          </w:tblCellMar>
        </w:tblPrEx>
        <w:trPr>
          <w:cantSplit/>
        </w:trPr>
        <w:tc>
          <w:tcPr>
            <w:tcW w:w="4724" w:type="dxa"/>
            <w:gridSpan w:val="3"/>
            <w:tcMar>
              <w:top w:w="57" w:type="dxa"/>
              <w:left w:w="85" w:type="dxa"/>
              <w:bottom w:w="57" w:type="dxa"/>
              <w:right w:w="85" w:type="dxa"/>
            </w:tcMar>
          </w:tcPr>
          <w:p w14:paraId="6959056C"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□一戸建て住宅</w:t>
            </w:r>
          </w:p>
        </w:tc>
        <w:tc>
          <w:tcPr>
            <w:tcW w:w="2810" w:type="dxa"/>
            <w:tcMar>
              <w:top w:w="57" w:type="dxa"/>
              <w:left w:w="85" w:type="dxa"/>
              <w:bottom w:w="57" w:type="dxa"/>
              <w:right w:w="85" w:type="dxa"/>
            </w:tcMar>
          </w:tcPr>
          <w:p w14:paraId="173201CA"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別表９２</w:t>
            </w:r>
          </w:p>
          <w:p w14:paraId="747B5807"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円　</w:t>
            </w:r>
          </w:p>
        </w:tc>
        <w:tc>
          <w:tcPr>
            <w:tcW w:w="2811" w:type="dxa"/>
            <w:tcMar>
              <w:top w:w="57" w:type="dxa"/>
              <w:left w:w="85" w:type="dxa"/>
              <w:bottom w:w="57" w:type="dxa"/>
              <w:right w:w="85" w:type="dxa"/>
            </w:tcMar>
          </w:tcPr>
          <w:p w14:paraId="3AED06D8"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別表９４</w:t>
            </w:r>
          </w:p>
          <w:p w14:paraId="322C6183"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円　</w:t>
            </w:r>
          </w:p>
        </w:tc>
      </w:tr>
      <w:tr w:rsidR="00EE2E32" w:rsidRPr="00EE2E32" w14:paraId="3A5E14A9" w14:textId="77777777" w:rsidTr="0044156C">
        <w:tblPrEx>
          <w:tblCellMar>
            <w:top w:w="0" w:type="dxa"/>
            <w:bottom w:w="0" w:type="dxa"/>
          </w:tblCellMar>
        </w:tblPrEx>
        <w:trPr>
          <w:cantSplit/>
          <w:trHeight w:val="704"/>
        </w:trPr>
        <w:tc>
          <w:tcPr>
            <w:tcW w:w="1241" w:type="dxa"/>
            <w:vMerge w:val="restart"/>
            <w:tcMar>
              <w:top w:w="57" w:type="dxa"/>
              <w:left w:w="85" w:type="dxa"/>
              <w:bottom w:w="57" w:type="dxa"/>
              <w:right w:w="85" w:type="dxa"/>
            </w:tcMar>
          </w:tcPr>
          <w:p w14:paraId="508FBAE6" w14:textId="77777777" w:rsidR="00EE2E32" w:rsidRPr="00EE2E32" w:rsidRDefault="00EE2E32" w:rsidP="00EE2E32">
            <w:pPr>
              <w:wordWrap w:val="0"/>
              <w:overflowPunct w:val="0"/>
              <w:autoSpaceDE w:val="0"/>
              <w:autoSpaceDN w:val="0"/>
              <w:adjustRightInd w:val="0"/>
              <w:spacing w:before="120"/>
              <w:ind w:left="210" w:hangingChars="100" w:hanging="21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□一戸建て住宅以外の建築物</w:t>
            </w:r>
          </w:p>
        </w:tc>
        <w:tc>
          <w:tcPr>
            <w:tcW w:w="1559" w:type="dxa"/>
            <w:tcMar>
              <w:top w:w="57" w:type="dxa"/>
              <w:left w:w="85" w:type="dxa"/>
              <w:bottom w:w="57" w:type="dxa"/>
              <w:right w:w="85" w:type="dxa"/>
            </w:tcMar>
            <w:vAlign w:val="center"/>
          </w:tcPr>
          <w:p w14:paraId="3501E63E"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住宅部分の床面積の合計</w:t>
            </w:r>
          </w:p>
        </w:tc>
        <w:tc>
          <w:tcPr>
            <w:tcW w:w="1924" w:type="dxa"/>
            <w:tcMar>
              <w:top w:w="57" w:type="dxa"/>
              <w:left w:w="85" w:type="dxa"/>
              <w:bottom w:w="57" w:type="dxa"/>
              <w:right w:w="85" w:type="dxa"/>
            </w:tcMar>
          </w:tcPr>
          <w:p w14:paraId="24EAA673"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59006005"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7E707C46"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別表９３　ア</w:t>
            </w:r>
          </w:p>
          <w:p w14:paraId="3C5C8F2D"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円（ａ）</w:t>
            </w:r>
          </w:p>
        </w:tc>
        <w:tc>
          <w:tcPr>
            <w:tcW w:w="2811" w:type="dxa"/>
            <w:tcMar>
              <w:top w:w="57" w:type="dxa"/>
              <w:left w:w="85" w:type="dxa"/>
              <w:bottom w:w="57" w:type="dxa"/>
              <w:right w:w="85" w:type="dxa"/>
            </w:tcMar>
          </w:tcPr>
          <w:p w14:paraId="45ED9407"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別表９５　ア</w:t>
            </w:r>
          </w:p>
          <w:p w14:paraId="4654B2D9"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円（Ａ）</w:t>
            </w:r>
          </w:p>
        </w:tc>
      </w:tr>
      <w:tr w:rsidR="00EE2E32" w:rsidRPr="00EE2E32" w14:paraId="43157FCC" w14:textId="77777777" w:rsidTr="0044156C">
        <w:tblPrEx>
          <w:tblCellMar>
            <w:top w:w="0" w:type="dxa"/>
            <w:bottom w:w="0" w:type="dxa"/>
          </w:tblCellMar>
        </w:tblPrEx>
        <w:trPr>
          <w:cantSplit/>
          <w:trHeight w:val="218"/>
        </w:trPr>
        <w:tc>
          <w:tcPr>
            <w:tcW w:w="1241" w:type="dxa"/>
            <w:vMerge/>
            <w:tcMar>
              <w:top w:w="57" w:type="dxa"/>
              <w:left w:w="85" w:type="dxa"/>
              <w:bottom w:w="57" w:type="dxa"/>
              <w:right w:w="85" w:type="dxa"/>
            </w:tcMar>
          </w:tcPr>
          <w:p w14:paraId="464B6B77"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tc>
        <w:tc>
          <w:tcPr>
            <w:tcW w:w="1559" w:type="dxa"/>
            <w:tcMar>
              <w:top w:w="57" w:type="dxa"/>
              <w:left w:w="85" w:type="dxa"/>
              <w:bottom w:w="57" w:type="dxa"/>
              <w:right w:w="85" w:type="dxa"/>
            </w:tcMar>
            <w:vAlign w:val="center"/>
          </w:tcPr>
          <w:p w14:paraId="5666866D"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住戸の数が一である複合建築物の住宅部分の床面積</w:t>
            </w:r>
          </w:p>
        </w:tc>
        <w:tc>
          <w:tcPr>
            <w:tcW w:w="1924" w:type="dxa"/>
            <w:tcMar>
              <w:top w:w="57" w:type="dxa"/>
              <w:left w:w="85" w:type="dxa"/>
              <w:bottom w:w="57" w:type="dxa"/>
              <w:right w:w="85" w:type="dxa"/>
            </w:tcMar>
          </w:tcPr>
          <w:p w14:paraId="363FE767"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4C9D3229"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459A1D45"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4461B9C1"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別表９２</w:t>
            </w:r>
          </w:p>
          <w:p w14:paraId="74200B35"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0C5AF841"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円（ｂ）</w:t>
            </w:r>
          </w:p>
        </w:tc>
        <w:tc>
          <w:tcPr>
            <w:tcW w:w="2811" w:type="dxa"/>
            <w:tcMar>
              <w:top w:w="57" w:type="dxa"/>
              <w:left w:w="85" w:type="dxa"/>
              <w:bottom w:w="57" w:type="dxa"/>
              <w:right w:w="85" w:type="dxa"/>
            </w:tcMar>
          </w:tcPr>
          <w:p w14:paraId="18F27CCE"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別表９４</w:t>
            </w:r>
          </w:p>
          <w:p w14:paraId="29AA9E3D"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118554DE"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円（Ｂ）</w:t>
            </w:r>
          </w:p>
        </w:tc>
      </w:tr>
      <w:tr w:rsidR="00EE2E32" w:rsidRPr="00EE2E32" w14:paraId="1BC11399" w14:textId="77777777" w:rsidTr="0044156C">
        <w:tblPrEx>
          <w:tblCellMar>
            <w:top w:w="0" w:type="dxa"/>
            <w:bottom w:w="0" w:type="dxa"/>
          </w:tblCellMar>
        </w:tblPrEx>
        <w:trPr>
          <w:cantSplit/>
          <w:trHeight w:val="167"/>
        </w:trPr>
        <w:tc>
          <w:tcPr>
            <w:tcW w:w="1241" w:type="dxa"/>
            <w:vMerge/>
            <w:tcMar>
              <w:top w:w="57" w:type="dxa"/>
              <w:left w:w="85" w:type="dxa"/>
              <w:bottom w:w="57" w:type="dxa"/>
              <w:right w:w="85" w:type="dxa"/>
            </w:tcMar>
          </w:tcPr>
          <w:p w14:paraId="2AD482F6"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tc>
        <w:tc>
          <w:tcPr>
            <w:tcW w:w="1559" w:type="dxa"/>
            <w:tcMar>
              <w:top w:w="57" w:type="dxa"/>
              <w:left w:w="85" w:type="dxa"/>
              <w:bottom w:w="57" w:type="dxa"/>
              <w:right w:w="85" w:type="dxa"/>
            </w:tcMar>
            <w:vAlign w:val="center"/>
          </w:tcPr>
          <w:p w14:paraId="35B0E6A4"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非住宅部分の床面積の合計</w:t>
            </w:r>
          </w:p>
        </w:tc>
        <w:tc>
          <w:tcPr>
            <w:tcW w:w="1924" w:type="dxa"/>
            <w:tcMar>
              <w:top w:w="57" w:type="dxa"/>
              <w:left w:w="85" w:type="dxa"/>
              <w:bottom w:w="57" w:type="dxa"/>
              <w:right w:w="85" w:type="dxa"/>
            </w:tcMar>
          </w:tcPr>
          <w:p w14:paraId="5E8D0229"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p w14:paraId="6298BDE7"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w:t>
            </w:r>
          </w:p>
        </w:tc>
        <w:tc>
          <w:tcPr>
            <w:tcW w:w="2810" w:type="dxa"/>
            <w:tcMar>
              <w:top w:w="57" w:type="dxa"/>
              <w:left w:w="85" w:type="dxa"/>
              <w:bottom w:w="57" w:type="dxa"/>
              <w:right w:w="85" w:type="dxa"/>
            </w:tcMar>
          </w:tcPr>
          <w:p w14:paraId="18BA2D0C"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別表９３　イ</w:t>
            </w:r>
          </w:p>
          <w:p w14:paraId="395EEEF1"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円（ｃ）</w:t>
            </w:r>
          </w:p>
        </w:tc>
        <w:tc>
          <w:tcPr>
            <w:tcW w:w="2811" w:type="dxa"/>
            <w:tcMar>
              <w:top w:w="57" w:type="dxa"/>
              <w:left w:w="85" w:type="dxa"/>
              <w:bottom w:w="57" w:type="dxa"/>
              <w:right w:w="85" w:type="dxa"/>
            </w:tcMar>
          </w:tcPr>
          <w:p w14:paraId="0A015544"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別表９５　イ</w:t>
            </w:r>
          </w:p>
          <w:p w14:paraId="7030D0A4"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円（Ｃ）</w:t>
            </w:r>
          </w:p>
        </w:tc>
      </w:tr>
      <w:tr w:rsidR="00EE2E32" w:rsidRPr="00EE2E32" w14:paraId="3062C279" w14:textId="77777777" w:rsidTr="0044156C">
        <w:tblPrEx>
          <w:tblCellMar>
            <w:top w:w="0" w:type="dxa"/>
            <w:bottom w:w="0" w:type="dxa"/>
          </w:tblCellMar>
        </w:tblPrEx>
        <w:trPr>
          <w:cantSplit/>
        </w:trPr>
        <w:tc>
          <w:tcPr>
            <w:tcW w:w="1241" w:type="dxa"/>
            <w:vMerge/>
            <w:tcMar>
              <w:top w:w="57" w:type="dxa"/>
              <w:left w:w="85" w:type="dxa"/>
              <w:bottom w:w="57" w:type="dxa"/>
              <w:right w:w="85" w:type="dxa"/>
            </w:tcMar>
          </w:tcPr>
          <w:p w14:paraId="59199D56"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p>
        </w:tc>
        <w:tc>
          <w:tcPr>
            <w:tcW w:w="3483" w:type="dxa"/>
            <w:gridSpan w:val="2"/>
            <w:tcMar>
              <w:top w:w="57" w:type="dxa"/>
              <w:left w:w="85" w:type="dxa"/>
              <w:bottom w:w="57" w:type="dxa"/>
              <w:right w:w="85" w:type="dxa"/>
            </w:tcMar>
          </w:tcPr>
          <w:p w14:paraId="46B5D464" w14:textId="77777777" w:rsidR="00EE2E32" w:rsidRPr="00EE2E32" w:rsidRDefault="00EE2E32" w:rsidP="00EE2E32">
            <w:pPr>
              <w:wordWrap w:val="0"/>
              <w:overflowPunct w:val="0"/>
              <w:autoSpaceDE w:val="0"/>
              <w:autoSpaceDN w:val="0"/>
              <w:adjustRightInd w:val="0"/>
              <w:spacing w:before="120"/>
              <w:rPr>
                <w:rFonts w:ascii="ＭＳ 明朝" w:eastAsia="ＭＳ 明朝" w:hAnsi="Century" w:cs="Times New Roman"/>
                <w:kern w:val="0"/>
                <w:szCs w:val="20"/>
              </w:rPr>
            </w:pPr>
          </w:p>
          <w:p w14:paraId="48A1EC99" w14:textId="77777777" w:rsidR="00EE2E32" w:rsidRPr="00EE2E32" w:rsidRDefault="00EE2E32" w:rsidP="00EE2E32">
            <w:pPr>
              <w:wordWrap w:val="0"/>
              <w:overflowPunct w:val="0"/>
              <w:autoSpaceDE w:val="0"/>
              <w:autoSpaceDN w:val="0"/>
              <w:adjustRightInd w:val="0"/>
              <w:spacing w:before="120"/>
              <w:rPr>
                <w:rFonts w:ascii="ＭＳ 明朝" w:eastAsia="ＭＳ 明朝" w:hAnsi="Century" w:cs="Times New Roman"/>
                <w:kern w:val="0"/>
                <w:szCs w:val="20"/>
              </w:rPr>
            </w:pPr>
          </w:p>
          <w:p w14:paraId="06FE957C"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Century" w:cs="Times New Roman"/>
                <w:kern w:val="0"/>
                <w:szCs w:val="20"/>
              </w:rPr>
            </w:pPr>
            <w:r w:rsidRPr="00EE2E32">
              <w:rPr>
                <w:rFonts w:ascii="ＭＳ 明朝" w:eastAsia="ＭＳ 明朝" w:hAnsi="Century" w:cs="Times New Roman" w:hint="eastAsia"/>
                <w:kern w:val="0"/>
                <w:szCs w:val="20"/>
              </w:rPr>
              <w:t>計</w:t>
            </w:r>
          </w:p>
        </w:tc>
        <w:tc>
          <w:tcPr>
            <w:tcW w:w="2810" w:type="dxa"/>
            <w:tcMar>
              <w:top w:w="57" w:type="dxa"/>
              <w:left w:w="85" w:type="dxa"/>
              <w:bottom w:w="57" w:type="dxa"/>
              <w:right w:w="85" w:type="dxa"/>
            </w:tcMar>
          </w:tcPr>
          <w:p w14:paraId="6FB958BC"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（ａ）＋（ｃ）又は</w:t>
            </w:r>
          </w:p>
          <w:p w14:paraId="348E2852"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（ｂ）＋（ｃ）</w:t>
            </w:r>
          </w:p>
          <w:p w14:paraId="4CADADBA"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円　</w:t>
            </w:r>
          </w:p>
        </w:tc>
        <w:tc>
          <w:tcPr>
            <w:tcW w:w="2811" w:type="dxa"/>
            <w:tcMar>
              <w:top w:w="57" w:type="dxa"/>
              <w:left w:w="85" w:type="dxa"/>
              <w:bottom w:w="57" w:type="dxa"/>
              <w:right w:w="85" w:type="dxa"/>
            </w:tcMar>
          </w:tcPr>
          <w:p w14:paraId="3DEE8D8A"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（Ａ）＋（Ｃ）又は</w:t>
            </w:r>
          </w:p>
          <w:p w14:paraId="03B8C03A" w14:textId="77777777" w:rsidR="00EE2E32" w:rsidRPr="00EE2E32" w:rsidRDefault="00EE2E32" w:rsidP="00EE2E32">
            <w:pPr>
              <w:wordWrap w:val="0"/>
              <w:overflowPunct w:val="0"/>
              <w:autoSpaceDE w:val="0"/>
              <w:autoSpaceDN w:val="0"/>
              <w:adjustRightInd w:val="0"/>
              <w:spacing w:before="12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（Ｂ）＋（Ｃ）</w:t>
            </w:r>
          </w:p>
          <w:p w14:paraId="61B3236C" w14:textId="77777777" w:rsidR="00EE2E32" w:rsidRPr="00EE2E32" w:rsidRDefault="00EE2E32" w:rsidP="00EE2E32">
            <w:pPr>
              <w:wordWrap w:val="0"/>
              <w:overflowPunct w:val="0"/>
              <w:autoSpaceDE w:val="0"/>
              <w:autoSpaceDN w:val="0"/>
              <w:adjustRightInd w:val="0"/>
              <w:spacing w:before="120"/>
              <w:jc w:val="right"/>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円　</w:t>
            </w:r>
          </w:p>
        </w:tc>
      </w:tr>
      <w:bookmarkEnd w:id="0"/>
    </w:tbl>
    <w:p w14:paraId="57CB666F"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p>
    <w:p w14:paraId="31259F4B" w14:textId="77777777" w:rsidR="00EE2E32" w:rsidRPr="00EE2E32" w:rsidRDefault="00EE2E32" w:rsidP="00EE2E32">
      <w:pPr>
        <w:wordWrap w:val="0"/>
        <w:overflowPunct w:val="0"/>
        <w:autoSpaceDE w:val="0"/>
        <w:autoSpaceDN w:val="0"/>
        <w:adjustRightInd w:val="0"/>
        <w:jc w:val="right"/>
        <w:rPr>
          <w:rFonts w:ascii="ＭＳ 明朝" w:eastAsia="ＭＳ 明朝" w:hAnsi="ＭＳ 明朝" w:cs="Times New Roman"/>
          <w:kern w:val="0"/>
          <w:szCs w:val="21"/>
          <w:lang w:eastAsia="zh-TW"/>
        </w:rPr>
      </w:pPr>
      <w:r w:rsidRPr="00EE2E32">
        <w:rPr>
          <w:rFonts w:ascii="ＭＳ 明朝" w:eastAsia="ＭＳ 明朝" w:hAnsi="ＭＳ 明朝" w:cs="Times New Roman" w:hint="eastAsia"/>
          <w:kern w:val="0"/>
          <w:szCs w:val="21"/>
          <w:lang w:eastAsia="zh-TW"/>
        </w:rPr>
        <w:t xml:space="preserve">合計　　　　　　　　　　　　　円　</w:t>
      </w:r>
    </w:p>
    <w:p w14:paraId="0B5CDA77"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lang w:eastAsia="zh-TW"/>
        </w:rPr>
        <w:t xml:space="preserve">　</w:t>
      </w:r>
      <w:r w:rsidRPr="00EE2E32">
        <w:rPr>
          <w:rFonts w:ascii="ＭＳ 明朝" w:eastAsia="ＭＳ 明朝" w:hAnsi="ＭＳ 明朝" w:cs="Times New Roman" w:hint="eastAsia"/>
          <w:kern w:val="0"/>
          <w:szCs w:val="21"/>
        </w:rPr>
        <w:t>備考</w:t>
      </w:r>
    </w:p>
    <w:p w14:paraId="0435AF05" w14:textId="77777777" w:rsidR="00EE2E32" w:rsidRPr="00EE2E32" w:rsidRDefault="00EE2E32" w:rsidP="00EE2E32">
      <w:pPr>
        <w:wordWrap w:val="0"/>
        <w:overflowPunct w:val="0"/>
        <w:autoSpaceDE w:val="0"/>
        <w:autoSpaceDN w:val="0"/>
        <w:adjustRightInd w:val="0"/>
        <w:ind w:left="630" w:hangingChars="300" w:hanging="630"/>
        <w:rPr>
          <w:rFonts w:ascii="ＭＳ 明朝" w:eastAsia="ＭＳ 明朝" w:hAnsi="ＭＳ 明朝" w:cs="Times New Roman"/>
          <w:kern w:val="0"/>
          <w:szCs w:val="21"/>
        </w:rPr>
      </w:pPr>
      <w:bookmarkStart w:id="1" w:name="_Hlk191546610"/>
      <w:r w:rsidRPr="00EE2E32">
        <w:rPr>
          <w:rFonts w:ascii="ＭＳ 明朝" w:eastAsia="ＭＳ 明朝" w:hAnsi="ＭＳ 明朝" w:cs="Times New Roman" w:hint="eastAsia"/>
          <w:kern w:val="0"/>
          <w:szCs w:val="21"/>
        </w:rPr>
        <w:t xml:space="preserve">　　１　「適合証」とは、申請に係る低炭素建築物新築等計画が都市の低炭素化の促進に関する法律第５４条第１項各号に掲げる基準に適合することを示す書類（適合性確認機関が作成したものに限る。）をいう。</w:t>
      </w:r>
    </w:p>
    <w:p w14:paraId="1A88179A" w14:textId="77777777" w:rsidR="00EE2E32" w:rsidRPr="00EE2E32" w:rsidRDefault="00EE2E32" w:rsidP="00EE2E32">
      <w:pPr>
        <w:wordWrap w:val="0"/>
        <w:overflowPunct w:val="0"/>
        <w:autoSpaceDE w:val="0"/>
        <w:autoSpaceDN w:val="0"/>
        <w:adjustRightInd w:val="0"/>
        <w:rPr>
          <w:rFonts w:ascii="ＭＳ 明朝" w:eastAsia="ＭＳ 明朝" w:hAnsi="ＭＳ 明朝" w:cs="Times New Roman"/>
          <w:kern w:val="0"/>
          <w:szCs w:val="21"/>
        </w:rPr>
      </w:pPr>
      <w:r w:rsidRPr="00EE2E32">
        <w:rPr>
          <w:rFonts w:ascii="ＭＳ 明朝" w:eastAsia="ＭＳ 明朝" w:hAnsi="ＭＳ 明朝" w:cs="Times New Roman" w:hint="eastAsia"/>
          <w:kern w:val="0"/>
          <w:szCs w:val="21"/>
        </w:rPr>
        <w:t xml:space="preserve">　　２　「別表」とは、町田市手数料条例の別表をいう。</w:t>
      </w:r>
    </w:p>
    <w:p w14:paraId="52DC60C1" w14:textId="64B1BFBD" w:rsidR="00BF311B" w:rsidRPr="00EE2E32" w:rsidRDefault="00EE2E32" w:rsidP="00EE2E32">
      <w:pPr>
        <w:wordWrap w:val="0"/>
        <w:overflowPunct w:val="0"/>
        <w:autoSpaceDE w:val="0"/>
        <w:autoSpaceDN w:val="0"/>
        <w:adjustRightInd w:val="0"/>
        <w:ind w:left="630" w:hangingChars="300" w:hanging="630"/>
        <w:rPr>
          <w:rFonts w:ascii="ＭＳ 明朝" w:eastAsia="ＭＳ 明朝" w:hAnsi="ＭＳ 明朝" w:cs="Times New Roman" w:hint="eastAsia"/>
          <w:kern w:val="0"/>
          <w:szCs w:val="21"/>
        </w:rPr>
      </w:pPr>
      <w:r w:rsidRPr="00EE2E32">
        <w:rPr>
          <w:rFonts w:ascii="ＭＳ 明朝" w:eastAsia="ＭＳ 明朝" w:hAnsi="ＭＳ 明朝" w:cs="Times New Roman" w:hint="eastAsia"/>
          <w:kern w:val="0"/>
          <w:szCs w:val="21"/>
        </w:rPr>
        <w:t xml:space="preserve">　　３　申請に併せて、都市の低炭素化の促進に関する法律第５４条第２項の規定に基づく申出をする場合は、上記合計に町田市手数料条例に定める額を加える。</w:t>
      </w:r>
      <w:bookmarkEnd w:id="1"/>
    </w:p>
    <w:sectPr w:rsidR="00BF311B" w:rsidRPr="00EE2E32" w:rsidSect="00EE2E32">
      <w:pgSz w:w="11906" w:h="16838" w:code="9"/>
      <w:pgMar w:top="1134" w:right="567" w:bottom="1134"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32"/>
    <w:rsid w:val="00B86CAE"/>
    <w:rsid w:val="00BF311B"/>
    <w:rsid w:val="00E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7F0C2"/>
  <w15:chartTrackingRefBased/>
  <w15:docId w15:val="{B46E802C-0F89-4D89-ABB1-82769944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2E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2E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2E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2E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2E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2E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2E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2E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2E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2E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2E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2E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2E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2E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2E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2E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2E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2E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2E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2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E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2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E32"/>
    <w:pPr>
      <w:spacing w:before="160" w:after="160"/>
      <w:jc w:val="center"/>
    </w:pPr>
    <w:rPr>
      <w:i/>
      <w:iCs/>
      <w:color w:val="404040" w:themeColor="text1" w:themeTint="BF"/>
    </w:rPr>
  </w:style>
  <w:style w:type="character" w:customStyle="1" w:styleId="a8">
    <w:name w:val="引用文 (文字)"/>
    <w:basedOn w:val="a0"/>
    <w:link w:val="a7"/>
    <w:uiPriority w:val="29"/>
    <w:rsid w:val="00EE2E32"/>
    <w:rPr>
      <w:i/>
      <w:iCs/>
      <w:color w:val="404040" w:themeColor="text1" w:themeTint="BF"/>
    </w:rPr>
  </w:style>
  <w:style w:type="paragraph" w:styleId="a9">
    <w:name w:val="List Paragraph"/>
    <w:basedOn w:val="a"/>
    <w:uiPriority w:val="34"/>
    <w:qFormat/>
    <w:rsid w:val="00EE2E32"/>
    <w:pPr>
      <w:ind w:left="720"/>
      <w:contextualSpacing/>
    </w:pPr>
  </w:style>
  <w:style w:type="character" w:styleId="21">
    <w:name w:val="Intense Emphasis"/>
    <w:basedOn w:val="a0"/>
    <w:uiPriority w:val="21"/>
    <w:qFormat/>
    <w:rsid w:val="00EE2E32"/>
    <w:rPr>
      <w:i/>
      <w:iCs/>
      <w:color w:val="0F4761" w:themeColor="accent1" w:themeShade="BF"/>
    </w:rPr>
  </w:style>
  <w:style w:type="paragraph" w:styleId="22">
    <w:name w:val="Intense Quote"/>
    <w:basedOn w:val="a"/>
    <w:next w:val="a"/>
    <w:link w:val="23"/>
    <w:uiPriority w:val="30"/>
    <w:qFormat/>
    <w:rsid w:val="00EE2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2E32"/>
    <w:rPr>
      <w:i/>
      <w:iCs/>
      <w:color w:val="0F4761" w:themeColor="accent1" w:themeShade="BF"/>
    </w:rPr>
  </w:style>
  <w:style w:type="character" w:styleId="24">
    <w:name w:val="Intense Reference"/>
    <w:basedOn w:val="a0"/>
    <w:uiPriority w:val="32"/>
    <w:qFormat/>
    <w:rsid w:val="00EE2E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cp:revision>
  <dcterms:created xsi:type="dcterms:W3CDTF">2025-03-31T01:59:00Z</dcterms:created>
  <dcterms:modified xsi:type="dcterms:W3CDTF">2025-03-31T02:01:00Z</dcterms:modified>
</cp:coreProperties>
</file>